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5D" w:rsidRPr="000D5364" w:rsidRDefault="00E17865">
      <w:pPr>
        <w:rPr>
          <w:rFonts w:ascii="ˎ̥" w:hAnsi="ˎ̥" w:hint="eastAsia"/>
          <w:b/>
          <w:bCs/>
          <w:sz w:val="30"/>
          <w:szCs w:val="30"/>
        </w:rPr>
      </w:pPr>
      <w:proofErr w:type="gramStart"/>
      <w:r w:rsidRPr="000D5364">
        <w:rPr>
          <w:rFonts w:ascii="ˎ̥" w:hAnsi="ˎ̥"/>
          <w:b/>
          <w:bCs/>
          <w:sz w:val="30"/>
          <w:szCs w:val="30"/>
        </w:rPr>
        <w:t>财教</w:t>
      </w:r>
      <w:proofErr w:type="gramEnd"/>
      <w:r w:rsidRPr="000D5364">
        <w:rPr>
          <w:rFonts w:ascii="ˎ̥" w:hAnsi="ˎ̥"/>
          <w:b/>
          <w:bCs/>
          <w:sz w:val="30"/>
          <w:szCs w:val="30"/>
        </w:rPr>
        <w:t>[2012]488</w:t>
      </w:r>
      <w:r w:rsidRPr="000D5364">
        <w:rPr>
          <w:rFonts w:ascii="ˎ̥" w:hAnsi="ˎ̥"/>
          <w:b/>
          <w:bCs/>
          <w:sz w:val="30"/>
          <w:szCs w:val="30"/>
        </w:rPr>
        <w:t>号关于印发《高等学校财务制度》的通知</w:t>
      </w:r>
    </w:p>
    <w:tbl>
      <w:tblPr>
        <w:tblW w:w="5000" w:type="pct"/>
        <w:tblCellSpacing w:w="0" w:type="dxa"/>
        <w:tblCellMar>
          <w:left w:w="0" w:type="dxa"/>
          <w:right w:w="0" w:type="dxa"/>
        </w:tblCellMar>
        <w:tblLook w:val="04A0" w:firstRow="1" w:lastRow="0" w:firstColumn="1" w:lastColumn="0" w:noHBand="0" w:noVBand="1"/>
      </w:tblPr>
      <w:tblGrid>
        <w:gridCol w:w="8306"/>
      </w:tblGrid>
      <w:tr w:rsidR="00484579" w:rsidRPr="00484579">
        <w:trPr>
          <w:tblCellSpacing w:w="0" w:type="dxa"/>
        </w:trPr>
        <w:tc>
          <w:tcPr>
            <w:tcW w:w="0" w:type="auto"/>
            <w:vAlign w:val="center"/>
            <w:hideMark/>
          </w:tcPr>
          <w:p w:rsidR="00484579" w:rsidRPr="00484579" w:rsidRDefault="00484579" w:rsidP="00484579">
            <w:pPr>
              <w:widowControl/>
              <w:wordWrap w:val="0"/>
              <w:jc w:val="center"/>
              <w:rPr>
                <w:rFonts w:ascii="ˎ̥" w:eastAsia="宋体" w:hAnsi="ˎ̥" w:cs="宋体"/>
                <w:b/>
                <w:bCs/>
                <w:kern w:val="0"/>
                <w:sz w:val="24"/>
                <w:szCs w:val="24"/>
              </w:rPr>
            </w:pPr>
            <w:proofErr w:type="gramStart"/>
            <w:r w:rsidRPr="00484579">
              <w:rPr>
                <w:rFonts w:ascii="ˎ̥" w:eastAsia="宋体" w:hAnsi="ˎ̥" w:cs="宋体"/>
                <w:b/>
                <w:bCs/>
                <w:kern w:val="0"/>
                <w:sz w:val="24"/>
                <w:szCs w:val="24"/>
              </w:rPr>
              <w:t>财教</w:t>
            </w:r>
            <w:proofErr w:type="gramEnd"/>
            <w:r w:rsidRPr="00484579">
              <w:rPr>
                <w:rFonts w:ascii="ˎ̥" w:eastAsia="宋体" w:hAnsi="ˎ̥" w:cs="宋体"/>
                <w:b/>
                <w:bCs/>
                <w:kern w:val="0"/>
                <w:sz w:val="24"/>
                <w:szCs w:val="24"/>
              </w:rPr>
              <w:t>[2012]488</w:t>
            </w:r>
            <w:r w:rsidRPr="00484579">
              <w:rPr>
                <w:rFonts w:ascii="ˎ̥" w:eastAsia="宋体" w:hAnsi="ˎ̥" w:cs="宋体"/>
                <w:b/>
                <w:bCs/>
                <w:kern w:val="0"/>
                <w:sz w:val="24"/>
                <w:szCs w:val="24"/>
              </w:rPr>
              <w:t>号关于印发《高等学校财务制度》的通知</w:t>
            </w:r>
            <w:r w:rsidRPr="00484579">
              <w:rPr>
                <w:rFonts w:ascii="ˎ̥" w:eastAsia="宋体" w:hAnsi="ˎ̥" w:cs="宋体"/>
                <w:b/>
                <w:bCs/>
                <w:kern w:val="0"/>
                <w:sz w:val="24"/>
                <w:szCs w:val="24"/>
              </w:rPr>
              <w:t xml:space="preserve"> </w:t>
            </w:r>
          </w:p>
        </w:tc>
      </w:tr>
      <w:tr w:rsidR="00484579" w:rsidRPr="00484579">
        <w:trPr>
          <w:trHeight w:val="450"/>
          <w:tblCellSpacing w:w="0" w:type="dxa"/>
        </w:trPr>
        <w:tc>
          <w:tcPr>
            <w:tcW w:w="0" w:type="auto"/>
            <w:vAlign w:val="center"/>
            <w:hideMark/>
          </w:tcPr>
          <w:p w:rsidR="00484579" w:rsidRPr="00484579" w:rsidRDefault="00484579" w:rsidP="00484579">
            <w:pPr>
              <w:widowControl/>
              <w:wordWrap w:val="0"/>
              <w:jc w:val="center"/>
              <w:rPr>
                <w:rFonts w:ascii="ˎ̥" w:eastAsia="宋体" w:hAnsi="ˎ̥" w:cs="宋体"/>
                <w:kern w:val="0"/>
                <w:sz w:val="18"/>
                <w:szCs w:val="18"/>
              </w:rPr>
            </w:pPr>
            <w:bookmarkStart w:id="0" w:name="_GoBack"/>
            <w:bookmarkEnd w:id="0"/>
          </w:p>
        </w:tc>
      </w:tr>
      <w:tr w:rsidR="00484579" w:rsidRPr="00484579">
        <w:trPr>
          <w:tblCellSpacing w:w="0" w:type="dxa"/>
        </w:trPr>
        <w:tc>
          <w:tcPr>
            <w:tcW w:w="0" w:type="auto"/>
            <w:vAlign w:val="center"/>
            <w:hideMark/>
          </w:tcPr>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宋体" w:eastAsia="宋体" w:hAnsi="宋体" w:cs="宋体" w:hint="eastAsia"/>
                <w:kern w:val="0"/>
                <w:sz w:val="24"/>
                <w:szCs w:val="24"/>
              </w:rPr>
              <w:t xml:space="preserve">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党中央有关部门，国务院有关部委、有关直属机构，各省、自治区、直辖市、计划单列市财政厅（局）、教育厅（教委、教育局），新疆生产建设兵团财务局、教育局，财政部驻各省、自治区、直辖市、计划单列市财政监察专员办事处：</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为进一步规范高等学校财务行为，加强财务管理和监督，提高资金使用效益，促进高等教育事业健康发展，根据《事业单位财务规则》（财政部令第</w:t>
            </w:r>
            <w:r w:rsidRPr="00484579">
              <w:rPr>
                <w:rFonts w:ascii="Times New Roman" w:eastAsia="宋体" w:hAnsi="Times New Roman" w:cs="Times New Roman" w:hint="eastAsia"/>
                <w:kern w:val="0"/>
                <w:sz w:val="24"/>
                <w:szCs w:val="24"/>
              </w:rPr>
              <w:t>68</w:t>
            </w:r>
            <w:r w:rsidRPr="00484579">
              <w:rPr>
                <w:rFonts w:ascii="宋体" w:eastAsia="宋体" w:hAnsi="宋体" w:cs="宋体" w:hint="eastAsia"/>
                <w:kern w:val="0"/>
                <w:sz w:val="24"/>
                <w:szCs w:val="24"/>
              </w:rPr>
              <w:t>号），财政部会同教育部对《高等学校财务制度》进行了修订。现印发给你们，请遵照执行。</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附件：</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1.   高等学校财务制度</w:t>
            </w:r>
            <w:r w:rsidRPr="00484579">
              <w:rPr>
                <w:rFonts w:ascii="Times New Roman" w:eastAsia="宋体" w:hAnsi="Times New Roman" w:cs="Times New Roman" w:hint="eastAsia"/>
                <w:kern w:val="0"/>
                <w:sz w:val="24"/>
                <w:szCs w:val="24"/>
              </w:rPr>
              <w:t>.doc</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2.  高等学校财务分析指标</w:t>
            </w:r>
            <w:r w:rsidRPr="00484579">
              <w:rPr>
                <w:rFonts w:ascii="Times New Roman" w:eastAsia="宋体" w:hAnsi="Times New Roman" w:cs="Times New Roman" w:hint="eastAsia"/>
                <w:kern w:val="0"/>
                <w:sz w:val="24"/>
                <w:szCs w:val="24"/>
              </w:rPr>
              <w:t>.</w:t>
            </w:r>
            <w:proofErr w:type="spellStart"/>
            <w:r w:rsidRPr="00484579">
              <w:rPr>
                <w:rFonts w:ascii="Times New Roman" w:eastAsia="宋体" w:hAnsi="Times New Roman" w:cs="Times New Roman" w:hint="eastAsia"/>
                <w:kern w:val="0"/>
                <w:sz w:val="24"/>
                <w:szCs w:val="24"/>
              </w:rPr>
              <w:t>xls</w:t>
            </w:r>
            <w:proofErr w:type="spellEnd"/>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财政部</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教育部</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2012年</w:t>
            </w:r>
            <w:r w:rsidRPr="00484579">
              <w:rPr>
                <w:rFonts w:ascii="Times New Roman" w:eastAsia="宋体" w:hAnsi="Times New Roman" w:cs="Times New Roman" w:hint="eastAsia"/>
                <w:kern w:val="0"/>
                <w:sz w:val="24"/>
                <w:szCs w:val="24"/>
              </w:rPr>
              <w:t>12</w:t>
            </w:r>
            <w:r w:rsidRPr="00484579">
              <w:rPr>
                <w:rFonts w:ascii="宋体" w:eastAsia="宋体" w:hAnsi="宋体" w:cs="宋体" w:hint="eastAsia"/>
                <w:kern w:val="0"/>
                <w:sz w:val="24"/>
                <w:szCs w:val="24"/>
              </w:rPr>
              <w:t>月</w:t>
            </w:r>
            <w:r w:rsidRPr="00484579">
              <w:rPr>
                <w:rFonts w:ascii="Times New Roman" w:eastAsia="宋体" w:hAnsi="Times New Roman" w:cs="Times New Roman" w:hint="eastAsia"/>
                <w:kern w:val="0"/>
                <w:sz w:val="24"/>
                <w:szCs w:val="24"/>
              </w:rPr>
              <w:t>19</w:t>
            </w:r>
            <w:r w:rsidRPr="00484579">
              <w:rPr>
                <w:rFonts w:ascii="宋体" w:eastAsia="宋体" w:hAnsi="宋体" w:cs="宋体" w:hint="eastAsia"/>
                <w:kern w:val="0"/>
                <w:sz w:val="24"/>
                <w:szCs w:val="24"/>
              </w:rPr>
              <w:t>日</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附件：</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center"/>
              <w:rPr>
                <w:rFonts w:ascii="ˎ̥" w:eastAsia="宋体" w:hAnsi="ˎ̥" w:cs="宋体" w:hint="eastAsia"/>
                <w:kern w:val="0"/>
                <w:sz w:val="18"/>
                <w:szCs w:val="18"/>
              </w:rPr>
            </w:pPr>
            <w:r w:rsidRPr="00484579">
              <w:rPr>
                <w:rFonts w:ascii="宋体" w:eastAsia="宋体" w:hAnsi="宋体" w:cs="宋体" w:hint="eastAsia"/>
                <w:b/>
                <w:bCs/>
                <w:kern w:val="0"/>
                <w:sz w:val="32"/>
                <w:szCs w:val="32"/>
              </w:rPr>
              <w:t>高等学校财务制度</w:t>
            </w:r>
          </w:p>
          <w:p w:rsidR="00484579" w:rsidRPr="00484579" w:rsidRDefault="00484579" w:rsidP="00484579">
            <w:pPr>
              <w:widowControl/>
              <w:wordWrap w:val="0"/>
              <w:snapToGrid w:val="0"/>
              <w:spacing w:line="360" w:lineRule="auto"/>
              <w:jc w:val="center"/>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center"/>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第一章  总  则</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第一条 为了进一步规范高等学校财务行为，加强财务管理和监督，提高资金使用效益，促进高等教育事业健康发展，根据《事业单位财务规则》（财政部令第</w:t>
            </w:r>
            <w:r w:rsidRPr="00484579">
              <w:rPr>
                <w:rFonts w:ascii="Times New Roman" w:eastAsia="宋体" w:hAnsi="Times New Roman" w:cs="Times New Roman" w:hint="eastAsia"/>
                <w:kern w:val="0"/>
                <w:sz w:val="24"/>
                <w:szCs w:val="24"/>
              </w:rPr>
              <w:t>68</w:t>
            </w:r>
            <w:r w:rsidRPr="00484579">
              <w:rPr>
                <w:rFonts w:ascii="宋体" w:eastAsia="宋体" w:hAnsi="宋体" w:cs="宋体" w:hint="eastAsia"/>
                <w:kern w:val="0"/>
                <w:sz w:val="24"/>
                <w:szCs w:val="24"/>
              </w:rPr>
              <w:t>号）和国家有关法律制度，结合高等学校特点，制定本制度。</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第二条 本制度适用于各级人民政府举办的全日制普通高等学校、成人高等学校（以下简称高等学校）。其他社会组织和个人举办的上述学校可以参照本制度执行。</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lastRenderedPageBreak/>
              <w:t xml:space="preserve">  第三条 高等学校财务管理的基本原则是：执行国家有关法律、法规和财务规章制度；坚持勤俭办学的方针；正确处理事业发展需要和资金供给的关系，社会效益和经济效益的关系，国家、学校和个人三者利益的关系。</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第四条 高等学校财务管理的主要任务是：合理编制学校预算，有效控制预算执行，完整、准确编制学校决算，真实反映学校财务状况；依法多渠道筹集资金，努力节约支出；建立健全学校财务制度，加强经济核算，实施绩效评价，提高资金使用效益；加强资产管理，真实完整地反映资产使用状况，合理配置和有效利用资产，防止资产流失；加强对学校经济活动的财务控制和监督，防范财务风险。</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第二章  财务管理体制</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第五条 高等学校实行“统一领导、集中管理”的财务管理体制；规模较大的学校可以实行“统一领导、分级管理”的财务管理体制。</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第六条 高等学校财务工作实行校</w:t>
            </w:r>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院</w:t>
            </w:r>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长负责制。</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高等学校应当设置总会计师岗位。总会计师为学校副校级行政领导成员，协助校（院）</w:t>
            </w:r>
            <w:proofErr w:type="gramStart"/>
            <w:r w:rsidRPr="00484579">
              <w:rPr>
                <w:rFonts w:ascii="宋体" w:eastAsia="宋体" w:hAnsi="宋体" w:cs="宋体" w:hint="eastAsia"/>
                <w:kern w:val="0"/>
                <w:sz w:val="24"/>
                <w:szCs w:val="24"/>
              </w:rPr>
              <w:t>长管理</w:t>
            </w:r>
            <w:proofErr w:type="gramEnd"/>
            <w:r w:rsidRPr="00484579">
              <w:rPr>
                <w:rFonts w:ascii="宋体" w:eastAsia="宋体" w:hAnsi="宋体" w:cs="宋体" w:hint="eastAsia"/>
                <w:kern w:val="0"/>
                <w:sz w:val="24"/>
                <w:szCs w:val="24"/>
              </w:rPr>
              <w:t>学校财务工作，承担相应的领导和管理责任。</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凡设置总会计师的高等学校，不设与总会计师职权重叠</w:t>
            </w:r>
            <w:proofErr w:type="gramStart"/>
            <w:r w:rsidRPr="00484579">
              <w:rPr>
                <w:rFonts w:ascii="宋体" w:eastAsia="宋体" w:hAnsi="宋体" w:cs="宋体" w:hint="eastAsia"/>
                <w:kern w:val="0"/>
                <w:sz w:val="24"/>
                <w:szCs w:val="24"/>
              </w:rPr>
              <w:t>的副校</w:t>
            </w:r>
            <w:proofErr w:type="gramEnd"/>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院</w:t>
            </w:r>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长。</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第七条 高等学校应当单独设置一级财务机构，在校</w:t>
            </w:r>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院</w:t>
            </w:r>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长和总会计师的领导下，统一管理学校财务工作。</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第八条 高等学校校内非独立法人单位因工作需要设置的财务机构，应当作为学校的二级财务机构。二级财务机构应当遵守和执行学校统一制定的财务规章制度，并接受学校一级财务机构的统一领导、监督和检查。</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第九条 高等学校财务机构应当配备专职财会人员。财会人员应当具备与其工作岗位相适应的资格和能力。财会人员的调入、调出、专业技术职务评聘以及校内二级财务机构负责人的任免、调动或者撤换，应当由学校一级财务机构会同有</w:t>
            </w:r>
            <w:r w:rsidRPr="00484579">
              <w:rPr>
                <w:rFonts w:ascii="宋体" w:eastAsia="宋体" w:hAnsi="宋体" w:cs="宋体" w:hint="eastAsia"/>
                <w:kern w:val="0"/>
                <w:sz w:val="24"/>
                <w:szCs w:val="24"/>
              </w:rPr>
              <w:lastRenderedPageBreak/>
              <w:t>关部门办理。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第三章  预算管理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第十条 高等学校预算是指高等学校根据事业发展目标和计划编制的年度财务收支计划。</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高等学校预算由收入预算和支出预算组成。</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第十一条 国家对高等学校实行核定收支、定额或者定项补助、超支不补、结转和结余按规定使用的预算管理办法。</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定额和定项补助根据国家有关政策和财力可能，结合事业特点、事业发展目标和计划、学校收支及资产状况等确定。</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第十二条 高等学校预算编制应当遵循“量入为出、收支平衡”的原则。收入预算编制应当积极稳妥；支出预算编制应当统筹兼顾、保证重点、勤俭节约。</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第十三条 高等学校参考以前年度预算执行、结转和结余情况，根据预算年度事业发展目标、计划与财力可能，以及年度收支增减因素和措施，按照预算编制的规定编制预算。</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高等学校预算应当自求收支平衡，不得编制赤字预算。</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第十四条 高等学校一级财务机构提出预算建议方案，经学校领导班子集体审议通过后，上报主管部门，经主管部门审核汇总报财政部门</w:t>
            </w:r>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一级预算单位直接报财政部门</w:t>
            </w:r>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下同</w:t>
            </w:r>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。高等学校根据财政部门下达的预算控制数编制预算，由主管部门审核汇总报财政部门，经法定程序审核批复后执行。</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第十五条 高等学校应当严格执行批准的预算。预算执行中，国家对财政补助收入和财政专户核拨资金的预算一般不予调整；上级下达的事业计划有较大调整，或者根据国家有关政策增加或者减少支出，对预算执行影响较大时，高等学校应当报主管部门审核后报财政部门调整预算。财政补助收入和财政专户核拨资</w:t>
            </w:r>
            <w:r w:rsidRPr="00484579">
              <w:rPr>
                <w:rFonts w:ascii="宋体" w:eastAsia="宋体" w:hAnsi="宋体" w:cs="宋体" w:hint="eastAsia"/>
                <w:kern w:val="0"/>
                <w:sz w:val="24"/>
                <w:szCs w:val="24"/>
              </w:rPr>
              <w:lastRenderedPageBreak/>
              <w:t>金以外部分的预算需要调增或者调减的，由学校自行调整并报主管部门和财政部门备案。</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收入预算调整后，相应调增或者调减支出预算。</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第十六条 高等学校决算是指高等学校根据预算执行结果编制的年度报告。</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第十七条 高等学校应当按照规定编制年度决算，由主管部门审核汇总后报财政部门审批。</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第十八条 高等学校应当加强决算审核和分析，保证决算数据的真实、准确，规范决算管理工作。</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第四章  收入管理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第十九条 收入是指高等学校开展教学、科研及其他活动依法取得的非偿还性资金。</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第二十条 高等学校收入包括：</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（一）财政补助收入，即高等学校从同级财政部门取得的各</w:t>
            </w:r>
            <w:proofErr w:type="gramStart"/>
            <w:r w:rsidRPr="00484579">
              <w:rPr>
                <w:rFonts w:ascii="宋体" w:eastAsia="宋体" w:hAnsi="宋体" w:cs="宋体" w:hint="eastAsia"/>
                <w:kern w:val="0"/>
                <w:sz w:val="24"/>
                <w:szCs w:val="24"/>
              </w:rPr>
              <w:t>类财政</w:t>
            </w:r>
            <w:proofErr w:type="gramEnd"/>
            <w:r w:rsidRPr="00484579">
              <w:rPr>
                <w:rFonts w:ascii="宋体" w:eastAsia="宋体" w:hAnsi="宋体" w:cs="宋体" w:hint="eastAsia"/>
                <w:kern w:val="0"/>
                <w:sz w:val="24"/>
                <w:szCs w:val="24"/>
              </w:rPr>
              <w:t>拨款。包括：</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w:t>
            </w:r>
            <w:r w:rsidRPr="00484579">
              <w:rPr>
                <w:rFonts w:ascii="Times New Roman" w:eastAsia="宋体" w:hAnsi="Times New Roman" w:cs="Times New Roman" w:hint="eastAsia"/>
                <w:kern w:val="0"/>
                <w:sz w:val="24"/>
                <w:szCs w:val="24"/>
              </w:rPr>
              <w:t>1.</w:t>
            </w:r>
            <w:r w:rsidRPr="00484579">
              <w:rPr>
                <w:rFonts w:ascii="宋体" w:eastAsia="宋体" w:hAnsi="宋体" w:cs="宋体" w:hint="eastAsia"/>
                <w:kern w:val="0"/>
                <w:sz w:val="24"/>
                <w:szCs w:val="24"/>
              </w:rPr>
              <w:t>财政教育拨款，即高等学校从同级财政部门取得的各</w:t>
            </w:r>
            <w:proofErr w:type="gramStart"/>
            <w:r w:rsidRPr="00484579">
              <w:rPr>
                <w:rFonts w:ascii="宋体" w:eastAsia="宋体" w:hAnsi="宋体" w:cs="宋体" w:hint="eastAsia"/>
                <w:kern w:val="0"/>
                <w:sz w:val="24"/>
                <w:szCs w:val="24"/>
              </w:rPr>
              <w:t>类财政</w:t>
            </w:r>
            <w:proofErr w:type="gramEnd"/>
            <w:r w:rsidRPr="00484579">
              <w:rPr>
                <w:rFonts w:ascii="宋体" w:eastAsia="宋体" w:hAnsi="宋体" w:cs="宋体" w:hint="eastAsia"/>
                <w:kern w:val="0"/>
                <w:sz w:val="24"/>
                <w:szCs w:val="24"/>
              </w:rPr>
              <w:t>教育拨款。</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w:t>
            </w:r>
            <w:r w:rsidRPr="00484579">
              <w:rPr>
                <w:rFonts w:ascii="Times New Roman" w:eastAsia="宋体" w:hAnsi="Times New Roman" w:cs="Times New Roman" w:hint="eastAsia"/>
                <w:kern w:val="0"/>
                <w:sz w:val="24"/>
                <w:szCs w:val="24"/>
              </w:rPr>
              <w:t>2.</w:t>
            </w:r>
            <w:r w:rsidRPr="00484579">
              <w:rPr>
                <w:rFonts w:ascii="宋体" w:eastAsia="宋体" w:hAnsi="宋体" w:cs="宋体" w:hint="eastAsia"/>
                <w:kern w:val="0"/>
                <w:sz w:val="24"/>
                <w:szCs w:val="24"/>
              </w:rPr>
              <w:t>财政科研拨款，即高等学校从同级财政部门取得的各</w:t>
            </w:r>
            <w:proofErr w:type="gramStart"/>
            <w:r w:rsidRPr="00484579">
              <w:rPr>
                <w:rFonts w:ascii="宋体" w:eastAsia="宋体" w:hAnsi="宋体" w:cs="宋体" w:hint="eastAsia"/>
                <w:kern w:val="0"/>
                <w:sz w:val="24"/>
                <w:szCs w:val="24"/>
              </w:rPr>
              <w:t>类财政</w:t>
            </w:r>
            <w:proofErr w:type="gramEnd"/>
            <w:r w:rsidRPr="00484579">
              <w:rPr>
                <w:rFonts w:ascii="宋体" w:eastAsia="宋体" w:hAnsi="宋体" w:cs="宋体" w:hint="eastAsia"/>
                <w:kern w:val="0"/>
                <w:sz w:val="24"/>
                <w:szCs w:val="24"/>
              </w:rPr>
              <w:t>科研拨款。</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w:t>
            </w:r>
            <w:r w:rsidRPr="00484579">
              <w:rPr>
                <w:rFonts w:ascii="Times New Roman" w:eastAsia="宋体" w:hAnsi="Times New Roman" w:cs="Times New Roman" w:hint="eastAsia"/>
                <w:kern w:val="0"/>
                <w:sz w:val="24"/>
                <w:szCs w:val="24"/>
              </w:rPr>
              <w:t>3.</w:t>
            </w:r>
            <w:r w:rsidRPr="00484579">
              <w:rPr>
                <w:rFonts w:ascii="宋体" w:eastAsia="宋体" w:hAnsi="宋体" w:cs="宋体" w:hint="eastAsia"/>
                <w:kern w:val="0"/>
                <w:sz w:val="24"/>
                <w:szCs w:val="24"/>
              </w:rPr>
              <w:t>财政其他拨款，即高等学校从同级财政部门取得的本条上述拨款范围以外的财政拨款。</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（二）事业收入，即高等学校开展教学、科研及其辅助活动取得的收入。包括：</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w:t>
            </w:r>
            <w:r w:rsidRPr="00484579">
              <w:rPr>
                <w:rFonts w:ascii="Times New Roman" w:eastAsia="宋体" w:hAnsi="Times New Roman" w:cs="Times New Roman" w:hint="eastAsia"/>
                <w:kern w:val="0"/>
                <w:sz w:val="24"/>
                <w:szCs w:val="24"/>
              </w:rPr>
              <w:t>1.</w:t>
            </w:r>
            <w:r w:rsidRPr="00484579">
              <w:rPr>
                <w:rFonts w:ascii="宋体" w:eastAsia="宋体" w:hAnsi="宋体" w:cs="宋体" w:hint="eastAsia"/>
                <w:kern w:val="0"/>
                <w:sz w:val="24"/>
                <w:szCs w:val="24"/>
              </w:rPr>
              <w:t>教育事业收入，指高等学校开展教学及其辅助活动所取得的收入，包括：通过学历和非学历教育向学生个人或者单位收取的学费、住宿费、委托培养费、考试考</w:t>
            </w:r>
            <w:proofErr w:type="gramStart"/>
            <w:r w:rsidRPr="00484579">
              <w:rPr>
                <w:rFonts w:ascii="宋体" w:eastAsia="宋体" w:hAnsi="宋体" w:cs="宋体" w:hint="eastAsia"/>
                <w:kern w:val="0"/>
                <w:sz w:val="24"/>
                <w:szCs w:val="24"/>
              </w:rPr>
              <w:t>务</w:t>
            </w:r>
            <w:proofErr w:type="gramEnd"/>
            <w:r w:rsidRPr="00484579">
              <w:rPr>
                <w:rFonts w:ascii="宋体" w:eastAsia="宋体" w:hAnsi="宋体" w:cs="宋体" w:hint="eastAsia"/>
                <w:kern w:val="0"/>
                <w:sz w:val="24"/>
                <w:szCs w:val="24"/>
              </w:rPr>
              <w:t>费、培训费和其他教育事业收入。</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按照国家有关规定应当上缴国库或者财政专户的资金，不计入教育事业收入；从财政</w:t>
            </w:r>
            <w:proofErr w:type="gramStart"/>
            <w:r w:rsidRPr="00484579">
              <w:rPr>
                <w:rFonts w:ascii="宋体" w:eastAsia="宋体" w:hAnsi="宋体" w:cs="宋体" w:hint="eastAsia"/>
                <w:kern w:val="0"/>
                <w:sz w:val="24"/>
                <w:szCs w:val="24"/>
              </w:rPr>
              <w:t>专户核拨给</w:t>
            </w:r>
            <w:proofErr w:type="gramEnd"/>
            <w:r w:rsidRPr="00484579">
              <w:rPr>
                <w:rFonts w:ascii="宋体" w:eastAsia="宋体" w:hAnsi="宋体" w:cs="宋体" w:hint="eastAsia"/>
                <w:kern w:val="0"/>
                <w:sz w:val="24"/>
                <w:szCs w:val="24"/>
              </w:rPr>
              <w:t>学校的资金和经核准不上缴国库或财政专户的资金，计入教育</w:t>
            </w:r>
            <w:r w:rsidRPr="00484579">
              <w:rPr>
                <w:rFonts w:ascii="宋体" w:eastAsia="宋体" w:hAnsi="宋体" w:cs="宋体" w:hint="eastAsia"/>
                <w:kern w:val="0"/>
                <w:sz w:val="24"/>
                <w:szCs w:val="24"/>
              </w:rPr>
              <w:lastRenderedPageBreak/>
              <w:t>事业收入。</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w:t>
            </w:r>
            <w:r w:rsidRPr="00484579">
              <w:rPr>
                <w:rFonts w:ascii="Times New Roman" w:eastAsia="宋体" w:hAnsi="Times New Roman" w:cs="Times New Roman" w:hint="eastAsia"/>
                <w:kern w:val="0"/>
                <w:sz w:val="24"/>
                <w:szCs w:val="24"/>
              </w:rPr>
              <w:t>2.</w:t>
            </w:r>
            <w:r w:rsidRPr="00484579">
              <w:rPr>
                <w:rFonts w:ascii="宋体" w:eastAsia="宋体" w:hAnsi="宋体" w:cs="宋体" w:hint="eastAsia"/>
                <w:kern w:val="0"/>
                <w:sz w:val="24"/>
                <w:szCs w:val="24"/>
              </w:rPr>
              <w:t>科研事业收入，指高等学校开展科研及其辅助活动所取得的收入，包括：通过承接科研项目、开展科研协作、转化科技成果、进行科技咨询等取得的收入。科研事业收入不包括按照部门预算隶属关系从同级财政部门取得的财政拨款。</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（三）上级补助收入，即高等学校从主管部门和上级单位取得的非财政补助收入。</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（四）附属单位上缴收入，即高等学校附属独立核算单位按照有关规定上缴的收入。</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（五）经营收入，即高等学校在教学、科研及其辅助活动之外，开展非独立核算经营活动取得的收入。</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（六）其他收入，即本条上述规定范围以外的各项收入，包括投资收益、利息收入、捐赠收入等。</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第二十一条 高等学校组织收入应当合法合</w:t>
            </w:r>
            <w:proofErr w:type="gramStart"/>
            <w:r w:rsidRPr="00484579">
              <w:rPr>
                <w:rFonts w:ascii="宋体" w:eastAsia="宋体" w:hAnsi="宋体" w:cs="宋体" w:hint="eastAsia"/>
                <w:kern w:val="0"/>
                <w:sz w:val="24"/>
                <w:szCs w:val="24"/>
              </w:rPr>
              <w:t>规</w:t>
            </w:r>
            <w:proofErr w:type="gramEnd"/>
            <w:r w:rsidRPr="00484579">
              <w:rPr>
                <w:rFonts w:ascii="宋体" w:eastAsia="宋体" w:hAnsi="宋体" w:cs="宋体" w:hint="eastAsia"/>
                <w:kern w:val="0"/>
                <w:sz w:val="24"/>
                <w:szCs w:val="24"/>
              </w:rPr>
              <w:t>。各项收费应当严格执行国家规定的收费范围和标准，并使用合法票据；各项收入应当全部纳入学校预算，统一核算，统一管理。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第二十二条 高等学校对按照规定上缴国库或财政专户的资金，应当按照国库集中收缴的有关规定及时足额上缴，不得隐瞒、滞留、截留、挪用和坐支。</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第五章  支出管理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第二十三条 支出是指高等学校开展教学、科研及其他活动发生的资金耗费和损失。</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第二十四条 高等学校支出包括：</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w:t>
            </w:r>
            <w:r w:rsidRPr="00484579">
              <w:rPr>
                <w:rFonts w:ascii="Times New Roman" w:eastAsia="宋体" w:hAnsi="Times New Roman" w:cs="Times New Roman" w:hint="eastAsia"/>
                <w:kern w:val="0"/>
                <w:sz w:val="24"/>
                <w:szCs w:val="24"/>
              </w:rPr>
              <w:t>(</w:t>
            </w:r>
            <w:proofErr w:type="gramStart"/>
            <w:r w:rsidRPr="00484579">
              <w:rPr>
                <w:rFonts w:ascii="宋体" w:eastAsia="宋体" w:hAnsi="宋体" w:cs="宋体" w:hint="eastAsia"/>
                <w:kern w:val="0"/>
                <w:sz w:val="24"/>
                <w:szCs w:val="24"/>
              </w:rPr>
              <w:t>一</w:t>
            </w:r>
            <w:proofErr w:type="gramEnd"/>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事业支出，即高等学校开展教学、科研及其辅助活动发生的基本支出和项目支出。</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基本支出是指高等学校为了保障其正常运转、完成教学科研和其他日常工作任</w:t>
            </w:r>
            <w:r w:rsidRPr="00484579">
              <w:rPr>
                <w:rFonts w:ascii="宋体" w:eastAsia="宋体" w:hAnsi="宋体" w:cs="宋体" w:hint="eastAsia"/>
                <w:kern w:val="0"/>
                <w:sz w:val="24"/>
                <w:szCs w:val="24"/>
              </w:rPr>
              <w:lastRenderedPageBreak/>
              <w:t>务而发生的支出，包括人员支出和公用支出。</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项目支出是指高等学校为了完成特定工作任务和事业发展目标，在基本支出之外所发生的支出。</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（二） 经营支出，即高等学校在教学、科研及其辅助活动之外开展非独立核算经营活动发生的支出。经营支出应当与经营收入配比。</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（三）对附属单位补助支出，即高等学校用财政补助收入之外的收入对附属单位补助发生的支出。</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（四）上缴上级支出，即高等学校按照财政部门和主管部门的规定上缴上级单位的支出。</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（五）其他支出，即本条上述规定范围以外的各项支出。包括利息支出、捐赠支出等。</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第二十五条 高等学校应当将各项支出全部纳入学校预算，建立健全支出管理制度。</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第二十六条 高等学校的支出应当严格执行国家有关财务规章制度规定的开支范围及开支标准；国家有关财务规章制度没有统一规定的，由学校结合本校情况规定，报主管部门和财政部门备案。高等学校的规定违反法律制度和国家政策的，主管部门和财政部门应当责令改正。</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第二十七条 高等学校从财政部门和主管部门取得的有指定项目和用途的专项资金，应当专款专用、单独核算，并按照规定向财政部门或者主管部门报送专项资金使用情况；项目完成后，应当报送专项资金支出决算和使用效果的书面报告，接受财政部门或者主管部门和其他相关部门的检查、验收。</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第二十八条 高等学校应当严格执行国库集中支付制度和政府采购制度等有关规定。</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第二十九条 高等学校应当加强支出管理，不得虚列虚报</w:t>
            </w:r>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应当进行支出绩效评价，提高资金使用的有效性。</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lastRenderedPageBreak/>
              <w:t xml:space="preserve">  第三十条 高等学校应当依法加强各类票据管理，确保票据来源合法、内容真实、使用正确，不得使用虚假票据。</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第六章 结转和结余管理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第三十一条 结转和结余是指高等学校年度收入与支出相抵后的余额。</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结转资金是指当年预算已执行但未完成，或者因故未执行，下一年度需要按原用途继续使用的资金。</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结余资金是指当年预算工作目标已完成，或者因故终止，当年剩余的资金。</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经营收支结转和结余应当单独反映。</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第三十二条 高等学校财政拨款结转和结余资金的管理，应当按照同级财政部门的规定执行。</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第三十三条 高等学校非财政拨款结转按照规定结转下一年度继续使用。非财政拨款结余可以按照国家有关规定提取职工福利基金，剩余部分作为事业基金用于弥补高等学校以后年度收支差额；国家另有规定的，从其规定。</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第三十四条 高等学校应当加强事业基金的管理，遵循收支平衡的原则，统筹安排，合理使用，支出不得超出基金规模。</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第七章 专用基金管理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第三十五条 专用基金是指高等学校按照规定提取或者设置的有专门用途的资金。</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第三十六条 专用基金管理应当遵循先提后用、收支平衡、专款专用的原则，支出不得超出基金规模。</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lastRenderedPageBreak/>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第三十七条 专用基金包括：</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（一）职工福利基金，即按照非财政拨款结余的一定比例提取以及按照其他规定提取转入，用于单位职工的集体福利设施、集体福利待遇等的资金。</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（二）学生奖助基金，即按照国家有关规定，按照事业收入的一定比例提取，在事业支出的相关科目中列支，用于学费减免、勤工助学、校内无息借款、校内奖助学金和特殊困难补助等的资金。</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（三）其他基金，即按照其他有关规定，根据事业发展需要提取或者设置的其他专用资金。</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第三十八条 各项基金的提取比例和管理办法，国家有统一规定的，按照统一规定执行；没有统一规定的，由主管部门会同同级财政部门确定。</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第八章 资产管理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第三十九条 资产是指高等学校占有或者使用的能以货币计量的经济资源，包括各种财产、债权和其他权利。</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第四十条 高等学校的资产包括流动资产、固定资产、在建工程、无形资产和对外投资等。</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第四十一条 流动资产是指可以在一年以内变现或者耗用的资产，包括现金、各种存款、零余额账户用款额度、应收及预付款项、存货等。</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前款所称存货是指高等学校在开展教学、科研及其他活动中为耗用而储存的资产，包括各类材料、燃料、低值易耗品等。</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高等学校应当建立健全现金及各种存款的内部管理制度。对应收及预付款项应当及时清理结算，不得长期挂账；对无法收回的应收及预付款项，要查明原因，分清责任，按照规定程序批准后核销。对存货应当进行定期或者不定期清查盘点，保证账实相符。对存货盘盈、盘亏应当及时处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lastRenderedPageBreak/>
              <w:t xml:space="preserve">  第四十二条 固定资产是指使用期限超过一年，单位价值在</w:t>
            </w:r>
            <w:r w:rsidRPr="00484579">
              <w:rPr>
                <w:rFonts w:ascii="Times New Roman" w:eastAsia="宋体" w:hAnsi="Times New Roman" w:cs="Times New Roman" w:hint="eastAsia"/>
                <w:kern w:val="0"/>
                <w:sz w:val="24"/>
                <w:szCs w:val="24"/>
              </w:rPr>
              <w:t>1000</w:t>
            </w:r>
            <w:r w:rsidRPr="00484579">
              <w:rPr>
                <w:rFonts w:ascii="宋体" w:eastAsia="宋体" w:hAnsi="宋体" w:cs="宋体" w:hint="eastAsia"/>
                <w:kern w:val="0"/>
                <w:sz w:val="24"/>
                <w:szCs w:val="24"/>
              </w:rPr>
              <w:t>元以上（其中：专用设备单位价值在</w:t>
            </w:r>
            <w:r w:rsidRPr="00484579">
              <w:rPr>
                <w:rFonts w:ascii="Times New Roman" w:eastAsia="宋体" w:hAnsi="Times New Roman" w:cs="Times New Roman" w:hint="eastAsia"/>
                <w:kern w:val="0"/>
                <w:sz w:val="24"/>
                <w:szCs w:val="24"/>
              </w:rPr>
              <w:t>1500</w:t>
            </w:r>
            <w:r w:rsidRPr="00484579">
              <w:rPr>
                <w:rFonts w:ascii="宋体" w:eastAsia="宋体" w:hAnsi="宋体" w:cs="宋体" w:hint="eastAsia"/>
                <w:kern w:val="0"/>
                <w:sz w:val="24"/>
                <w:szCs w:val="24"/>
              </w:rPr>
              <w:t>元以上），并在使用过程中基本保持原有物质形态的资产。单位价值虽未达到规定标准，但是耐用时间在一年以上的大批同类物资，作为固定资产管理。</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高等学校的固定资产一般分为六类：房屋及构筑物；专用设备；通用设备；文物和陈列品；图书、档案；家具、用具、装具及动植物。高等学校的固定资产明细目录由教育部制定，报财政部备案。</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第四十三条 高等学校应当对固定资产采用年限平均法或工作量法计提折旧。计提固定资产折旧不考虑残值。已提足折旧的固定资产，可以继续使用的</w:t>
            </w:r>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应当继续使用，规范管理。</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省级财政部门可以会同主管部门制定计提折旧的具体办法。文物和陈列品、图书、档案、动植物等，不计提折旧。</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固定资产折旧不计入高等学校支出。</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第四十四条 高等学校应当对固定资产定期或者不定期地进行清查盘点。年度终了前，应当进行一次全面清查盘点，保证账、卡、物相符。对固定资产的盘盈、盘亏应当按照规定处理。</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高等学校应当根据国家有关规定</w:t>
            </w:r>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结合本校实际情况，制定学校固定资产管理办法。</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第四十五条 在建工程是指已经发生必要支出，但尚未达到交付使用状态的建设工程。</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在建工程达到交付使用状态时，应当按照有关规定办理工程竣工财务决算和资产交付使用。</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第四十六条 无形资产是指不具有实物形态而能为使用者提供某种权利的资产，包括专利权、商标权、著作权、土地使用权、非专利技术以及其他财产权利。</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高等学校通过外购、自行开发以及其他方式取得的无形资产应当合理计价，及时入账。学校转让无形资产，应当按照规定进行资产评估，取得的收入按照国家有关规定处理。高等学校取得无形资产而发生的支出，计入事业支出。</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lastRenderedPageBreak/>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第四十七条 高等学校应当对无形资产在其使用期限内采用年限平均法进行摊销。对于使用期限不确定的无形资产，摊销办法执行国家有关规定。</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无形资产摊销不计入高等学校支出。</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第四十八条 对外投资是指高等学校依法利用货币资金、实物、无形资产等方式向其他单位的投资。</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高等学校应当严格控制对外投资。在保证学校正常运转和事业发展的前提下，按照国家有关规定可以对外投资的，应当履行有关审批程序。</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高等学校不得使用财政拨款及其结余进行对外投资，不得从事股票、期货、基金、企业债券等投资。国家另有规定的除外。</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高等学校以实物、无形资产等非货币性资产对外投资的，应当按照国家有关规定进行资产评估，合理确定资产价值。</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第四十九条 高等学校资产处置应当遵循公开、公平、公正和竞争、择优的原则，严格履行相关审批程序。</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高等学校出租、出借资产，应当按照国家有关规定经主管部门审核同意后报同级财政部门审批。</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第五十条 高等学校对外投资收益以及利用国有资产出租、出借取得的收入，应当纳入学校预算，统一核算、统一管理。</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高等学校资产处置收入应当按照国家有关规定实行收支两条线管理。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第五十一条 高等学校应当按照国家有关规定，建立健全资产管理制度，加强资产管理，按照科学规范、从严控制、保障事业发展需要的原则合理配置资产，建立资产共享、共用制度，提高资产使用效率。</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第九章  负债管理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lastRenderedPageBreak/>
              <w:t xml:space="preserve">  第五十二条 负债是指高等学校所承担的能以货币计量，需要以资产或劳务偿还的债务。</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第五十三条 高等学校的负债包括借入款项、应付及预收款项、应缴款项、代管款项等。</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借入款项是指高等学校向银行等金融机构借入的各类款项。</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应付及预收款项包括高等学校应付职工薪酬、应付票据、应付账款、预收账款和其他应付款等款项。</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应缴款</w:t>
            </w:r>
            <w:proofErr w:type="gramStart"/>
            <w:r w:rsidRPr="00484579">
              <w:rPr>
                <w:rFonts w:ascii="宋体" w:eastAsia="宋体" w:hAnsi="宋体" w:cs="宋体" w:hint="eastAsia"/>
                <w:kern w:val="0"/>
                <w:sz w:val="24"/>
                <w:szCs w:val="24"/>
              </w:rPr>
              <w:t>项包括</w:t>
            </w:r>
            <w:proofErr w:type="gramEnd"/>
            <w:r w:rsidRPr="00484579">
              <w:rPr>
                <w:rFonts w:ascii="宋体" w:eastAsia="宋体" w:hAnsi="宋体" w:cs="宋体" w:hint="eastAsia"/>
                <w:kern w:val="0"/>
                <w:sz w:val="24"/>
                <w:szCs w:val="24"/>
              </w:rPr>
              <w:t>高等学校收取的应当上缴国库或者财政专户的资金、应缴税费，以及其他按照国家有关规定应当上缴的款项。</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代管款项是指高等学校接受委托代为管理的各类款项。</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第五十四条 高等学校应当对不同性质的负债分类管理，及时清理并按照规定办理结算，保证各项负债在规定期限内归还。</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第五十五条 高等学校应当建立健全财务风险控制机制，规范和加强借入款项管理，严格执行审批程序，不得违反规定举借债务和提供担保。具体审批办法由主管部门会同同级财政部门制定。</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第十章  成本费用管理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第五十六条 高等学校应当根据事业发展需要，实行内部成本费用管理。</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第五十七条 费用是高等学校为完成教学、科研、管理等活动而发生的当期资产耗费和损失。</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第五十八条 高等学校应当在支出管理基础上，将效益与本会计年度相关的支出计入当期费用；将效益与两个或者两个以上会计年度相关的支出，按照有关规定</w:t>
            </w:r>
            <w:r w:rsidRPr="00484579">
              <w:rPr>
                <w:rFonts w:ascii="Times New Roman" w:eastAsia="宋体" w:hAnsi="Times New Roman" w:cs="Times New Roman" w:hint="eastAsia"/>
                <w:kern w:val="0"/>
                <w:sz w:val="24"/>
                <w:szCs w:val="24"/>
              </w:rPr>
              <w:t>,</w:t>
            </w:r>
            <w:r w:rsidRPr="00484579">
              <w:rPr>
                <w:rFonts w:ascii="宋体" w:eastAsia="宋体" w:hAnsi="宋体" w:cs="宋体" w:hint="eastAsia"/>
                <w:kern w:val="0"/>
                <w:sz w:val="24"/>
                <w:szCs w:val="24"/>
              </w:rPr>
              <w:t>以固定资产折旧、无形资产摊销等形式分期计入费用。</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lastRenderedPageBreak/>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第五十九条 成本核算是指按照相关核算对象和核算方法，对高等学校业务活动中发生的各种费用进行归集、分配和计算。</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第六十条 费用按照其用途归集，主要包括：教育费用、科研费用、管理费用、离退休费用和其他费用。</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教育费用是指高等学校在教学、教辅、学生事务和其他教育活动中发生的各项费用。</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科研费用是指高等学校为完成所承担的科研任务而发生的各项费用。</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管理费用是指高等学校为完成学校行政管理任务而发生的各项费用。主要包括：高等学校校级行政管理部门发生的各项费用，高等学校统一负担的工会经费、诉讼费、中介费、印花税、房产税和车船使用税等。</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离退休费用是指高等学校负担的离退休人员社会保障和福利待遇方面的各项费用。</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其他费用是指高等学校无法归属到本条上述费用中的其他各项费用。主要包括：对附属单位的补助、上缴上级支出、财务费用、捐赠支出等。</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第六十一条 高等学校应当正确归集实际发生的各项费用；不能直接归集的，应当按照一定原则和标准合理分摊。</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第六十二条 高等学校应当根据实际需要，逐步细化成本核算，开展学校、院系和专业的教育总成本和生均成本等核算工作。科研活动成本的核算应当细化到科研项目。</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高等学校成本核算实施细则由国务院财政部门会同教育主管部门制定。</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实行内部成本费用管理的高等学校，应当建立成本费用与相关支出的核对机制，以及成本费用分析报告制度。</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第十一章   财务清算</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lastRenderedPageBreak/>
              <w:t xml:space="preserve">  第六十三条 经国家有关部门批准，高等学校发生划转、撤销、合并、分立时，应当进行财务清算。</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第六十四条 高等学校财务清算，应当在主管部门和财政部门的监督指导下，对学校的财产、债权、债务等进行全面清理，编制财产目录和债权、债务清单，提出财产作价依据和债权、债务处理办法，做好国有资产的移交、接收、划转和管理工作，并妥善处理各项遗留问题。</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第六十五条 高等学校清算结束后，经主管部门审核并报财政部门批准，其资产分别按照下列办法处理：</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（一）因隶属关系改变，成建制划转的高等学校，全部资产无偿移交，并相应划转经费指标。</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（二）撤销的高等学校，全部资产由主管部门和财政部门核准处理。</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（三）合并的高等学校，全部资产移交接收单位或者新组建单位，合并后多余的国有资产由主管部门和财政部门核准处理。</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（四）分立的高等学校，资产按照有关规定移交分立后的高等学校，并相应划转经费指标。</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第十二章 财务报告和财务分析</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第六十六条 财务报告是反映高等学校一定时期财务状况和事业成果的总结性书面文件。高等学校应当定期向各有关主管部门和财政部门以及其他有关的报表使用者提供财务报告。</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第六十七条 高等学校报送的年度财务报告包括资产负债表、收入支出表、财政拨款收入支出表、固定资产投资决算报表等主表，有关附表以及财务情况说明书等。</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第六十八条 财务情况说明书，主要说明高等学校收入及其支出、结转、结余</w:t>
            </w:r>
            <w:r w:rsidRPr="00484579">
              <w:rPr>
                <w:rFonts w:ascii="宋体" w:eastAsia="宋体" w:hAnsi="宋体" w:cs="宋体" w:hint="eastAsia"/>
                <w:kern w:val="0"/>
                <w:sz w:val="24"/>
                <w:szCs w:val="24"/>
              </w:rPr>
              <w:lastRenderedPageBreak/>
              <w:t>及其分配、资产负债变动、对外投资、资产出租出借、资产处置、固定资产投资、绩效评价的情况，对本期或者下期财务状况发生重大影响的事项，以及需要说明的其他事项。</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第六十九条 高等学校的财务分析是财务管理工作的重要组成部分。高等学校应当按照主管部门的规定，根据学校财务管理的需要，科学设置财务分析指标，开展财务分析工作。</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财务分析指标主要包括反映高等学校预算管理、财务风险管理、支出结构、财务发展能力等方面的指标（财务分析指标见附表）。</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第十三章 财务监督</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第七十条 高等学校财务监督的主要内容包括：</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（一）预算编制、财务报告的科学性、真实性、完整性；预算执行的有效性、均衡性；</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（二）各项收入和支出的合法性、合</w:t>
            </w:r>
            <w:proofErr w:type="gramStart"/>
            <w:r w:rsidRPr="00484579">
              <w:rPr>
                <w:rFonts w:ascii="宋体" w:eastAsia="宋体" w:hAnsi="宋体" w:cs="宋体" w:hint="eastAsia"/>
                <w:kern w:val="0"/>
                <w:sz w:val="24"/>
                <w:szCs w:val="24"/>
              </w:rPr>
              <w:t>规</w:t>
            </w:r>
            <w:proofErr w:type="gramEnd"/>
            <w:r w:rsidRPr="00484579">
              <w:rPr>
                <w:rFonts w:ascii="宋体" w:eastAsia="宋体" w:hAnsi="宋体" w:cs="宋体" w:hint="eastAsia"/>
                <w:kern w:val="0"/>
                <w:sz w:val="24"/>
                <w:szCs w:val="24"/>
              </w:rPr>
              <w:t>性；</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（三）结转和结余的管理情况；</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（四）资产管理的规范性、有效性；</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 xml:space="preserve">  （五）负债的合</w:t>
            </w:r>
            <w:proofErr w:type="gramStart"/>
            <w:r w:rsidRPr="00484579">
              <w:rPr>
                <w:rFonts w:ascii="宋体" w:eastAsia="宋体" w:hAnsi="宋体" w:cs="宋体" w:hint="eastAsia"/>
                <w:kern w:val="0"/>
                <w:sz w:val="24"/>
                <w:szCs w:val="24"/>
              </w:rPr>
              <w:t>规</w:t>
            </w:r>
            <w:proofErr w:type="gramEnd"/>
            <w:r w:rsidRPr="00484579">
              <w:rPr>
                <w:rFonts w:ascii="宋体" w:eastAsia="宋体" w:hAnsi="宋体" w:cs="宋体" w:hint="eastAsia"/>
                <w:kern w:val="0"/>
                <w:sz w:val="24"/>
                <w:szCs w:val="24"/>
              </w:rPr>
              <w:t>性和风险程度；</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（六）对违反财务规章制度的问题进行检查纠正。</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第七十一条 高等学校财务监督应当实行事前监督、事中监督、事后监督相结合，日常监督与专项检查相结合。</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第七十二条 高等学校应当建立健全内部控制制度、经济责任制度、财务信息披露制度等监督制度，依法公开财务信息。</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第七十三条 高等学校应当依法接受主管部门和财政、审计部门的监督。</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lastRenderedPageBreak/>
              <w:t xml:space="preserve">    第十四章 附  则</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第七十四条 高等学校基本建设投资财务管理，应当执行本制度。但国家基本建设投资财务管理制度另有规定的，从其规定。</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第七十五条 高等学校应当根据本制度，结合学校实际情况，制定内部财务管理办法，报主管部门备案。</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ˎ̥" w:eastAsia="宋体" w:hAnsi="ˎ̥" w:cs="宋体" w:hint="eastAsia"/>
                <w:kern w:val="0"/>
                <w:sz w:val="18"/>
                <w:szCs w:val="18"/>
              </w:rPr>
            </w:pPr>
            <w:r w:rsidRPr="00484579">
              <w:rPr>
                <w:rFonts w:ascii="宋体" w:eastAsia="宋体" w:hAnsi="宋体" w:cs="宋体" w:hint="eastAsia"/>
                <w:kern w:val="0"/>
                <w:sz w:val="24"/>
                <w:szCs w:val="24"/>
              </w:rPr>
              <w:t xml:space="preserve">  第七十六条 本制度自</w:t>
            </w:r>
            <w:r w:rsidRPr="00484579">
              <w:rPr>
                <w:rFonts w:ascii="Times New Roman" w:eastAsia="宋体" w:hAnsi="Times New Roman" w:cs="Times New Roman" w:hint="eastAsia"/>
                <w:kern w:val="0"/>
                <w:sz w:val="24"/>
                <w:szCs w:val="24"/>
              </w:rPr>
              <w:t>2013</w:t>
            </w:r>
            <w:r w:rsidRPr="00484579">
              <w:rPr>
                <w:rFonts w:ascii="宋体" w:eastAsia="宋体" w:hAnsi="宋体" w:cs="宋体" w:hint="eastAsia"/>
                <w:kern w:val="0"/>
                <w:sz w:val="24"/>
                <w:szCs w:val="24"/>
              </w:rPr>
              <w:t>年</w:t>
            </w:r>
            <w:r w:rsidRPr="00484579">
              <w:rPr>
                <w:rFonts w:ascii="Times New Roman" w:eastAsia="宋体" w:hAnsi="Times New Roman" w:cs="Times New Roman" w:hint="eastAsia"/>
                <w:kern w:val="0"/>
                <w:sz w:val="24"/>
                <w:szCs w:val="24"/>
              </w:rPr>
              <w:t>1</w:t>
            </w:r>
            <w:r w:rsidRPr="00484579">
              <w:rPr>
                <w:rFonts w:ascii="宋体" w:eastAsia="宋体" w:hAnsi="宋体" w:cs="宋体" w:hint="eastAsia"/>
                <w:kern w:val="0"/>
                <w:sz w:val="24"/>
                <w:szCs w:val="24"/>
              </w:rPr>
              <w:t>月</w:t>
            </w:r>
            <w:r w:rsidRPr="00484579">
              <w:rPr>
                <w:rFonts w:ascii="Times New Roman" w:eastAsia="宋体" w:hAnsi="Times New Roman" w:cs="Times New Roman" w:hint="eastAsia"/>
                <w:kern w:val="0"/>
                <w:sz w:val="24"/>
                <w:szCs w:val="24"/>
              </w:rPr>
              <w:t>1</w:t>
            </w:r>
            <w:r w:rsidRPr="00484579">
              <w:rPr>
                <w:rFonts w:ascii="宋体" w:eastAsia="宋体" w:hAnsi="宋体" w:cs="宋体" w:hint="eastAsia"/>
                <w:kern w:val="0"/>
                <w:sz w:val="24"/>
                <w:szCs w:val="24"/>
              </w:rPr>
              <w:t>日起施行。财政部、原国家教育委员会</w:t>
            </w:r>
            <w:r w:rsidRPr="00484579">
              <w:rPr>
                <w:rFonts w:ascii="Times New Roman" w:eastAsia="宋体" w:hAnsi="Times New Roman" w:cs="Times New Roman" w:hint="eastAsia"/>
                <w:kern w:val="0"/>
                <w:sz w:val="24"/>
                <w:szCs w:val="24"/>
              </w:rPr>
              <w:t>1997</w:t>
            </w:r>
            <w:r w:rsidRPr="00484579">
              <w:rPr>
                <w:rFonts w:ascii="宋体" w:eastAsia="宋体" w:hAnsi="宋体" w:cs="宋体" w:hint="eastAsia"/>
                <w:kern w:val="0"/>
                <w:sz w:val="24"/>
                <w:szCs w:val="24"/>
              </w:rPr>
              <w:t>年</w:t>
            </w:r>
            <w:r w:rsidRPr="00484579">
              <w:rPr>
                <w:rFonts w:ascii="Times New Roman" w:eastAsia="宋体" w:hAnsi="Times New Roman" w:cs="Times New Roman" w:hint="eastAsia"/>
                <w:kern w:val="0"/>
                <w:sz w:val="24"/>
                <w:szCs w:val="24"/>
              </w:rPr>
              <w:t>6</w:t>
            </w:r>
            <w:r w:rsidRPr="00484579">
              <w:rPr>
                <w:rFonts w:ascii="宋体" w:eastAsia="宋体" w:hAnsi="宋体" w:cs="宋体" w:hint="eastAsia"/>
                <w:kern w:val="0"/>
                <w:sz w:val="24"/>
                <w:szCs w:val="24"/>
              </w:rPr>
              <w:t>月</w:t>
            </w:r>
            <w:r w:rsidRPr="00484579">
              <w:rPr>
                <w:rFonts w:ascii="Times New Roman" w:eastAsia="宋体" w:hAnsi="Times New Roman" w:cs="Times New Roman" w:hint="eastAsia"/>
                <w:kern w:val="0"/>
                <w:sz w:val="24"/>
                <w:szCs w:val="24"/>
              </w:rPr>
              <w:t>23</w:t>
            </w:r>
            <w:r w:rsidRPr="00484579">
              <w:rPr>
                <w:rFonts w:ascii="宋体" w:eastAsia="宋体" w:hAnsi="宋体" w:cs="宋体" w:hint="eastAsia"/>
                <w:kern w:val="0"/>
                <w:sz w:val="24"/>
                <w:szCs w:val="24"/>
              </w:rPr>
              <w:t>日颁布的《高等学校财务制度》同时废止。</w:t>
            </w: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ˎ̥" w:eastAsia="宋体" w:hAnsi="ˎ̥" w:cs="宋体"/>
                <w:kern w:val="0"/>
                <w:sz w:val="18"/>
                <w:szCs w:val="18"/>
              </w:rPr>
              <w:t> </w:t>
            </w: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r w:rsidRPr="00484579">
              <w:rPr>
                <w:rFonts w:ascii="宋体" w:eastAsia="宋体" w:hAnsi="宋体" w:cs="宋体" w:hint="eastAsia"/>
                <w:kern w:val="0"/>
                <w:sz w:val="24"/>
                <w:szCs w:val="24"/>
              </w:rPr>
              <w:t>附：高等学校财务分析指标</w:t>
            </w:r>
            <w:r w:rsidRPr="00484579">
              <w:rPr>
                <w:rFonts w:ascii="Times New Roman" w:eastAsia="宋体" w:hAnsi="Times New Roman" w:cs="Times New Roman" w:hint="eastAsia"/>
                <w:kern w:val="0"/>
                <w:sz w:val="24"/>
                <w:szCs w:val="24"/>
              </w:rPr>
              <w:t>.</w:t>
            </w:r>
            <w:proofErr w:type="spellStart"/>
            <w:r w:rsidRPr="00484579">
              <w:rPr>
                <w:rFonts w:ascii="Times New Roman" w:eastAsia="宋体" w:hAnsi="Times New Roman" w:cs="Times New Roman" w:hint="eastAsia"/>
                <w:kern w:val="0"/>
                <w:sz w:val="24"/>
                <w:szCs w:val="24"/>
              </w:rPr>
              <w:t>xls</w:t>
            </w:r>
            <w:proofErr w:type="spellEnd"/>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hint="eastAsia"/>
                <w:kern w:val="0"/>
                <w:sz w:val="24"/>
                <w:szCs w:val="24"/>
              </w:rPr>
            </w:pPr>
          </w:p>
          <w:p w:rsidR="00484579" w:rsidRPr="00484579" w:rsidRDefault="00484579" w:rsidP="00484579">
            <w:pPr>
              <w:widowControl/>
              <w:wordWrap w:val="0"/>
              <w:snapToGrid w:val="0"/>
              <w:spacing w:line="360" w:lineRule="auto"/>
              <w:jc w:val="left"/>
              <w:rPr>
                <w:rFonts w:ascii="宋体" w:eastAsia="宋体" w:hAnsi="宋体" w:cs="宋体"/>
                <w:kern w:val="0"/>
                <w:sz w:val="24"/>
                <w:szCs w:val="24"/>
              </w:rPr>
            </w:pPr>
            <w:r w:rsidRPr="00484579">
              <w:rPr>
                <w:rFonts w:ascii="宋体" w:eastAsia="宋体" w:hAnsi="宋体" w:cs="宋体" w:hint="eastAsia"/>
                <w:kern w:val="0"/>
                <w:sz w:val="24"/>
                <w:szCs w:val="24"/>
              </w:rPr>
              <w:t xml:space="preserve">                                                 来源：教育部网站</w:t>
            </w:r>
          </w:p>
        </w:tc>
      </w:tr>
    </w:tbl>
    <w:p w:rsidR="00E17865" w:rsidRPr="000D5364" w:rsidRDefault="00E17865">
      <w:pPr>
        <w:rPr>
          <w:sz w:val="30"/>
          <w:szCs w:val="30"/>
        </w:rPr>
      </w:pPr>
    </w:p>
    <w:sectPr w:rsidR="00E17865" w:rsidRPr="000D53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65"/>
    <w:rsid w:val="000D5364"/>
    <w:rsid w:val="000F66DB"/>
    <w:rsid w:val="0019635D"/>
    <w:rsid w:val="002F61B0"/>
    <w:rsid w:val="00484579"/>
    <w:rsid w:val="00792D33"/>
    <w:rsid w:val="00840A23"/>
    <w:rsid w:val="00E17865"/>
    <w:rsid w:val="00E20B2A"/>
    <w:rsid w:val="00E6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1786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178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291">
      <w:bodyDiv w:val="1"/>
      <w:marLeft w:val="0"/>
      <w:marRight w:val="0"/>
      <w:marTop w:val="0"/>
      <w:marBottom w:val="0"/>
      <w:divBdr>
        <w:top w:val="none" w:sz="0" w:space="0" w:color="auto"/>
        <w:left w:val="none" w:sz="0" w:space="0" w:color="auto"/>
        <w:bottom w:val="none" w:sz="0" w:space="0" w:color="auto"/>
        <w:right w:val="none" w:sz="0" w:space="0" w:color="auto"/>
      </w:divBdr>
      <w:divsChild>
        <w:div w:id="848063826">
          <w:marLeft w:val="0"/>
          <w:marRight w:val="0"/>
          <w:marTop w:val="0"/>
          <w:marBottom w:val="0"/>
          <w:divBdr>
            <w:top w:val="none" w:sz="0" w:space="0" w:color="auto"/>
            <w:left w:val="none" w:sz="0" w:space="0" w:color="auto"/>
            <w:bottom w:val="none" w:sz="0" w:space="0" w:color="auto"/>
            <w:right w:val="none" w:sz="0" w:space="0" w:color="auto"/>
          </w:divBdr>
        </w:div>
      </w:divsChild>
    </w:div>
    <w:div w:id="665789995">
      <w:bodyDiv w:val="1"/>
      <w:marLeft w:val="0"/>
      <w:marRight w:val="0"/>
      <w:marTop w:val="0"/>
      <w:marBottom w:val="0"/>
      <w:divBdr>
        <w:top w:val="none" w:sz="0" w:space="0" w:color="auto"/>
        <w:left w:val="none" w:sz="0" w:space="0" w:color="auto"/>
        <w:bottom w:val="none" w:sz="0" w:space="0" w:color="auto"/>
        <w:right w:val="none" w:sz="0" w:space="0" w:color="auto"/>
      </w:divBdr>
      <w:divsChild>
        <w:div w:id="1705251075">
          <w:marLeft w:val="0"/>
          <w:marRight w:val="0"/>
          <w:marTop w:val="0"/>
          <w:marBottom w:val="0"/>
          <w:divBdr>
            <w:top w:val="none" w:sz="0" w:space="0" w:color="auto"/>
            <w:left w:val="none" w:sz="0" w:space="0" w:color="auto"/>
            <w:bottom w:val="none" w:sz="0" w:space="0" w:color="auto"/>
            <w:right w:val="none" w:sz="0" w:space="0" w:color="auto"/>
          </w:divBdr>
          <w:divsChild>
            <w:div w:id="2008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2571">
      <w:bodyDiv w:val="1"/>
      <w:marLeft w:val="0"/>
      <w:marRight w:val="0"/>
      <w:marTop w:val="0"/>
      <w:marBottom w:val="0"/>
      <w:divBdr>
        <w:top w:val="none" w:sz="0" w:space="0" w:color="auto"/>
        <w:left w:val="none" w:sz="0" w:space="0" w:color="auto"/>
        <w:bottom w:val="none" w:sz="0" w:space="0" w:color="auto"/>
        <w:right w:val="none" w:sz="0" w:space="0" w:color="auto"/>
      </w:divBdr>
      <w:divsChild>
        <w:div w:id="1009061387">
          <w:marLeft w:val="0"/>
          <w:marRight w:val="0"/>
          <w:marTop w:val="0"/>
          <w:marBottom w:val="0"/>
          <w:divBdr>
            <w:top w:val="none" w:sz="0" w:space="0" w:color="auto"/>
            <w:left w:val="none" w:sz="0" w:space="0" w:color="auto"/>
            <w:bottom w:val="none" w:sz="0" w:space="0" w:color="auto"/>
            <w:right w:val="none" w:sz="0" w:space="0" w:color="auto"/>
          </w:divBdr>
          <w:divsChild>
            <w:div w:id="1209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1380</Words>
  <Characters>7871</Characters>
  <Application>Microsoft Office Word</Application>
  <DocSecurity>0</DocSecurity>
  <Lines>65</Lines>
  <Paragraphs>18</Paragraphs>
  <ScaleCrop>false</ScaleCrop>
  <Company>Sky123.Org</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阎政</dc:creator>
  <cp:lastModifiedBy>阎政</cp:lastModifiedBy>
  <cp:revision>3</cp:revision>
  <cp:lastPrinted>2015-11-23T03:41:00Z</cp:lastPrinted>
  <dcterms:created xsi:type="dcterms:W3CDTF">2015-11-23T03:25:00Z</dcterms:created>
  <dcterms:modified xsi:type="dcterms:W3CDTF">2015-11-23T04:14:00Z</dcterms:modified>
</cp:coreProperties>
</file>